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5368298" w:rsidR="0024773C" w:rsidRDefault="000928D4" w:rsidP="000928D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928D4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28D4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28D4">
        <w:rPr>
          <w:rFonts w:ascii="Times New Roman" w:hAnsi="Times New Roman"/>
          <w:bCs/>
          <w:sz w:val="28"/>
          <w:szCs w:val="28"/>
        </w:rPr>
        <w:t>ПУ для электроснабжения объектов ИЖС по адресу: Пермский край, Пермский р-н,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28D4">
        <w:rPr>
          <w:rFonts w:ascii="Times New Roman" w:hAnsi="Times New Roman"/>
          <w:bCs/>
          <w:sz w:val="28"/>
          <w:szCs w:val="28"/>
        </w:rPr>
        <w:t>Култаевское с/п, СНТ «Овражный» (4500098896)»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3DBC7A3F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 w:rsidR="000928D4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928D4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0928D4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0928D4">
        <w:rPr>
          <w:rFonts w:ascii="Times New Roman" w:hAnsi="Times New Roman"/>
          <w:bCs/>
          <w:sz w:val="28"/>
          <w:szCs w:val="28"/>
        </w:rPr>
        <w:t>4120701 (1774 кв.м).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28D4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2024-10-04T13:32:00Z</dcterms:created>
  <dcterms:modified xsi:type="dcterms:W3CDTF">2026-03-04T10:53:00Z</dcterms:modified>
</cp:coreProperties>
</file>